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E269" w14:textId="77777777" w:rsidR="00813DC0" w:rsidRPr="00813DC0" w:rsidRDefault="00813DC0" w:rsidP="00813DC0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813DC0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凱柏膠寶以可靠</w:t>
      </w:r>
      <w:r w:rsidRPr="00813DC0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TPE </w:t>
      </w:r>
      <w:r w:rsidRPr="00813DC0">
        <w:rPr>
          <w:rFonts w:ascii="Arial" w:eastAsia="MingLiU" w:hAnsi="Arial" w:cs="Arial"/>
          <w:b/>
          <w:bCs/>
          <w:sz w:val="24"/>
          <w:szCs w:val="24"/>
          <w:lang w:eastAsia="zh-CN"/>
        </w:rPr>
        <w:t>材料解決方案守護水源安全</w:t>
      </w:r>
    </w:p>
    <w:p w14:paraId="53C2B12F" w14:textId="77777777" w:rsidR="00C06FBE" w:rsidRPr="00495E23" w:rsidRDefault="00C06FBE" w:rsidP="0087675F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8"/>
          <w:szCs w:val="8"/>
          <w:lang w:eastAsia="zh-CN"/>
        </w:rPr>
      </w:pPr>
    </w:p>
    <w:p w14:paraId="6734FB4E" w14:textId="47F87433" w:rsidR="00813DC0" w:rsidRPr="00495E23" w:rsidRDefault="00813DC0" w:rsidP="000848C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sz w:val="20"/>
          <w:szCs w:val="20"/>
          <w:lang w:eastAsia="zh-CN"/>
        </w:rPr>
        <w:t>在全球日益重視公共衛生的背景下，安全飲用水的供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已成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關注的焦點。隨著公共衛生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的不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提高和供水系統技術的不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發展，淨水器與飲水機不僅需要在水源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端保障水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質，還必須在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儲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存與輸送的各個環節中確保水的潔淨與可飲用性。因此，所有與水接觸的零件必須具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優異的抗化學降解性能，有效抑制微生物滋生，並避免析出可能影響水質安全或口感的物質。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）憑藉著優異的化學穩定性，成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確保長期用水安全的理想材料選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629C7A4" w14:textId="081F2CCE" w:rsidR="001B62C3" w:rsidRPr="00640CD9" w:rsidRDefault="00813DC0" w:rsidP="000848C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）製造商，凱柏膠寶推出了高性能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材料－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TF8ONG-NTRL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，是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滿足冷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水接觸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景下水龍頭密封件和墊圈的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嚴苛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使用需求而設計，以便保障飲用水安全。同時，該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hyperlink r:id="rId11" w:history="1">
        <w:r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TPE </w:t>
        </w:r>
        <w:r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材料在水過濾組件中的</w:t>
        </w:r>
        <w:proofErr w:type="gramStart"/>
        <w:r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應</w:t>
        </w:r>
        <w:proofErr w:type="gramEnd"/>
        <w:r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用</w:t>
        </w:r>
      </w:hyperlink>
      <w:r w:rsidRPr="00640CD9">
        <w:rPr>
          <w:rFonts w:ascii="Arial" w:eastAsia="MingLiU" w:hAnsi="Arial" w:cs="Arial"/>
          <w:sz w:val="20"/>
          <w:szCs w:val="20"/>
          <w:lang w:eastAsia="zh-CN"/>
        </w:rPr>
        <w:t>也正逐步獲得市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的廣泛認可。</w:t>
      </w:r>
    </w:p>
    <w:p w14:paraId="286FD15C" w14:textId="77777777" w:rsidR="00813DC0" w:rsidRPr="00640CD9" w:rsidRDefault="00813DC0" w:rsidP="000848C5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val="en-PH" w:eastAsia="zh-CN"/>
        </w:rPr>
      </w:pPr>
    </w:p>
    <w:p w14:paraId="43663EFF" w14:textId="77777777" w:rsidR="00813DC0" w:rsidRPr="00640CD9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40CD9">
        <w:rPr>
          <w:rFonts w:ascii="Arial" w:eastAsia="MingLiU" w:hAnsi="Arial" w:cs="Arial"/>
          <w:b/>
          <w:bCs/>
          <w:sz w:val="20"/>
          <w:szCs w:val="20"/>
          <w:lang w:eastAsia="zh-CN"/>
        </w:rPr>
        <w:t>在冷</w:t>
      </w:r>
      <w:proofErr w:type="gramStart"/>
      <w:r w:rsidRPr="00640CD9">
        <w:rPr>
          <w:rFonts w:ascii="Arial" w:eastAsia="MingLiU" w:hAnsi="Arial" w:cs="Arial"/>
          <w:b/>
          <w:bCs/>
          <w:sz w:val="20"/>
          <w:szCs w:val="20"/>
          <w:lang w:eastAsia="zh-CN"/>
        </w:rPr>
        <w:t>熱</w:t>
      </w:r>
      <w:proofErr w:type="gramEnd"/>
      <w:r w:rsidRPr="00640CD9">
        <w:rPr>
          <w:rFonts w:ascii="Arial" w:eastAsia="MingLiU" w:hAnsi="Arial" w:cs="Arial"/>
          <w:b/>
          <w:bCs/>
          <w:sz w:val="20"/>
          <w:szCs w:val="20"/>
          <w:lang w:eastAsia="zh-CN"/>
        </w:rPr>
        <w:t>水的環境下均保持低異味和低口感</w:t>
      </w:r>
    </w:p>
    <w:p w14:paraId="2D4BC1FA" w14:textId="3E7C4F1C" w:rsidR="00450E89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40CD9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TF8ONG-NTRL 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是一款低異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味且低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口感的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材料，即使在高達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60</w:t>
      </w:r>
      <w:r w:rsidRPr="00640CD9">
        <w:rPr>
          <w:rFonts w:ascii="Cambria Math" w:eastAsia="MingLiU" w:hAnsi="Cambria Math" w:cs="Cambria Math"/>
          <w:sz w:val="20"/>
          <w:szCs w:val="20"/>
          <w:lang w:eastAsia="zh-CN"/>
        </w:rPr>
        <w:t>℃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水環境下依然表現出色。此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材質適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冷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水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用，且不含塑化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劑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、鄰苯二甲酸酯、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PVC 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和重金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屬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。此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材料符合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NSF/ANSI 61 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第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 xml:space="preserve"> 4 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章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飲用水系統組件的要求，適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冷水（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23</w:t>
      </w:r>
      <w:r w:rsidRPr="00640CD9">
        <w:rPr>
          <w:rFonts w:ascii="Cambria Math" w:eastAsia="MingLiU" w:hAnsi="Cambria Math" w:cs="Cambria Math"/>
          <w:sz w:val="20"/>
          <w:szCs w:val="20"/>
          <w:lang w:eastAsia="zh-CN"/>
        </w:rPr>
        <w:t>℃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"https://www.kraiburg-tpe.com/zh-hans/2024%E5%B9%B4%E5%90%AF%E5%8A%A8%E9%80%82%E7%94%A8%E4%BA%8E%E4%B8%8E%E7%83%AD%E6%B0%B4%E6%8E%A5%E8%A7%A6%E7%9A%84%E5%AF%86%E5%B0%81%E4%BB%B6TPE"</w:instrTex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生活</w:t>
      </w:r>
      <w:proofErr w:type="gramStart"/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水（</w:t>
      </w:r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60</w:t>
      </w:r>
      <w:r w:rsidRPr="00640CD9">
        <w:rPr>
          <w:rStyle w:val="Hyperlink"/>
          <w:rFonts w:ascii="Cambria Math" w:eastAsia="MingLiU" w:hAnsi="Cambria Math" w:cs="Cambria Math"/>
          <w:sz w:val="20"/>
          <w:szCs w:val="20"/>
          <w:lang w:eastAsia="zh-CN"/>
        </w:rPr>
        <w:t>℃</w:t>
      </w:r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）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環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境。同時，它也符合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 KTW 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中關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於熱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水使用時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異味、口感及總有機碳（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TOC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）含量的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格規定。</w:t>
      </w:r>
    </w:p>
    <w:p w14:paraId="3D62D500" w14:textId="77777777" w:rsidR="00813DC0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DE033E2" w14:textId="77777777" w:rsidR="00813DC0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b/>
          <w:bCs/>
          <w:sz w:val="20"/>
          <w:szCs w:val="20"/>
          <w:lang w:eastAsia="zh-CN"/>
        </w:rPr>
        <w:t>具</w:t>
      </w:r>
      <w:proofErr w:type="gramStart"/>
      <w:r w:rsidRPr="00495E23">
        <w:rPr>
          <w:rFonts w:ascii="Arial" w:eastAsia="MingLiU" w:hAnsi="Arial" w:cs="Arial"/>
          <w:b/>
          <w:bCs/>
          <w:sz w:val="20"/>
          <w:szCs w:val="20"/>
          <w:lang w:eastAsia="zh-CN"/>
        </w:rPr>
        <w:t>備</w:t>
      </w:r>
      <w:proofErr w:type="gramEnd"/>
      <w:r w:rsidRPr="00495E23">
        <w:rPr>
          <w:rFonts w:ascii="Arial" w:eastAsia="MingLiU" w:hAnsi="Arial" w:cs="Arial"/>
          <w:b/>
          <w:bCs/>
          <w:sz w:val="20"/>
          <w:szCs w:val="20"/>
          <w:lang w:eastAsia="zh-CN"/>
        </w:rPr>
        <w:t>優秀的製程與設計彈性</w:t>
      </w:r>
    </w:p>
    <w:p w14:paraId="035EFBA9" w14:textId="34BB2FB4" w:rsidR="008C547D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TF8ONG-NTRL 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有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 80 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 A 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硬度及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 0.95 g/cm³ 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密度，兼具良好柔韌性與抗變形能力，適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軟管、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態密封件及流體輸送等零件。其優化的流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性能、潔淨加工特性及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等聚烯烴材料的包膠力，使其特別適合經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lastRenderedPageBreak/>
        <w:t>濟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高效的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雙材共注塑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2K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）製程。此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材質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天然色，可透過射出成型或擠出成型製程加工。</w:t>
      </w:r>
    </w:p>
    <w:p w14:paraId="3AA70A71" w14:textId="77777777" w:rsidR="00813DC0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29EEE1F3" w14:textId="77777777" w:rsidR="00813DC0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b/>
          <w:bCs/>
          <w:sz w:val="20"/>
          <w:szCs w:val="20"/>
          <w:lang w:eastAsia="zh-CN"/>
        </w:rPr>
        <w:t>符合全球安全與衛生</w:t>
      </w:r>
      <w:proofErr w:type="gramStart"/>
      <w:r w:rsidRPr="00495E23">
        <w:rPr>
          <w:rFonts w:ascii="Arial" w:eastAsia="MingLiU" w:hAnsi="Arial" w:cs="Arial"/>
          <w:b/>
          <w:bCs/>
          <w:sz w:val="20"/>
          <w:szCs w:val="20"/>
          <w:lang w:eastAsia="zh-CN"/>
        </w:rPr>
        <w:t>標準</w:t>
      </w:r>
      <w:proofErr w:type="gramEnd"/>
    </w:p>
    <w:p w14:paraId="4DBD9787" w14:textId="0F139B6B" w:rsidR="00813DC0" w:rsidRPr="00495E23" w:rsidRDefault="00813DC0" w:rsidP="00813DC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95E23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 xml:space="preserve">TF8ONG-NTRL 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符合歐盟法規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10/2011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和美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FDA CFR 21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等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際飲用水安全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，具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低遷移特性和材料安全性，適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全球飲用水及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"https://www.kraiburg-tpe.com/zh-hant/%E5%87%B1%E6%9F%8F%E8%86%A0%E5%AF%B6%E9%80%8F%E9%81%8E%E5%89%B5%E6%96%B0-TPE-%E6%9D%90%E6%96%99%E6%8F%90%E5%8D%87%E6%99%BA%E6%85%A7%E9%A3%B2%E6%B0%B4%E6%A9%9F%E7%9A%84%E6%80%A7%E8%83%BD"</w:instrTex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食品接觸</w:t>
      </w:r>
      <w:proofErr w:type="gramStart"/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用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。此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材料廣泛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獲得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NSF/ANSI 61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認證的住宅及商業系統零件，其中包括柔性管件、飲水機和過濾器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殼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體墊圈，以及適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用於溫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水環境的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O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形圈。此外，此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40CD9">
        <w:rPr>
          <w:rFonts w:ascii="Arial" w:eastAsia="MingLiU" w:hAnsi="Arial" w:cs="Arial"/>
          <w:sz w:val="20"/>
          <w:szCs w:val="20"/>
          <w:lang w:eastAsia="zh-CN"/>
        </w:rPr>
        <w:t>材料不含固化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劑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或交聯</w:t>
      </w:r>
      <w:proofErr w:type="gramStart"/>
      <w:r w:rsidRPr="00640CD9">
        <w:rPr>
          <w:rFonts w:ascii="Arial" w:eastAsia="MingLiU" w:hAnsi="Arial" w:cs="Arial"/>
          <w:sz w:val="20"/>
          <w:szCs w:val="20"/>
          <w:lang w:eastAsia="zh-CN"/>
        </w:rPr>
        <w:t>劑</w:t>
      </w:r>
      <w:proofErr w:type="gramEnd"/>
      <w:r w:rsidRPr="00640CD9">
        <w:rPr>
          <w:rFonts w:ascii="Arial" w:eastAsia="MingLiU" w:hAnsi="Arial" w:cs="Arial"/>
          <w:sz w:val="20"/>
          <w:szCs w:val="20"/>
          <w:lang w:eastAsia="zh-CN"/>
        </w:rPr>
        <w:t>，完全符合歐盟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"https://www.kraiburg-tpe.com/zh-hans/controlled-migration-tpe"</w:instrTex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640CD9">
        <w:rPr>
          <w:rStyle w:val="Hyperlink"/>
          <w:rFonts w:ascii="Arial" w:eastAsia="MingLiU" w:hAnsi="Arial" w:cs="Arial"/>
          <w:sz w:val="20"/>
          <w:szCs w:val="20"/>
          <w:lang w:eastAsia="zh-CN"/>
        </w:rPr>
        <w:t>食品接觸塑膠</w:t>
      </w:r>
      <w:r w:rsidR="00640CD9" w:rsidRPr="00640CD9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法規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10/2011</w:t>
      </w:r>
      <w:r w:rsidRPr="00495E23">
        <w:rPr>
          <w:rFonts w:ascii="Arial" w:eastAsia="MingLiU" w:hAnsi="Arial" w:cs="Arial"/>
          <w:sz w:val="20"/>
          <w:szCs w:val="20"/>
          <w:lang w:eastAsia="zh-CN"/>
        </w:rPr>
        <w:t>以及美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FDA CFR 21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原料品質的</w:t>
      </w:r>
      <w:proofErr w:type="gramStart"/>
      <w:r w:rsidRPr="00495E23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495E23">
        <w:rPr>
          <w:rFonts w:ascii="Arial" w:eastAsia="MingLiU" w:hAnsi="Arial" w:cs="Arial"/>
          <w:sz w:val="20"/>
          <w:szCs w:val="20"/>
          <w:lang w:eastAsia="zh-CN"/>
        </w:rPr>
        <w:t>格要求。</w:t>
      </w:r>
    </w:p>
    <w:p w14:paraId="4AB18DA0" w14:textId="77777777" w:rsidR="00D11081" w:rsidRPr="00D11081" w:rsidRDefault="00D11081" w:rsidP="000848C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CBBD176" w14:textId="77777777" w:rsidR="00A06911" w:rsidRPr="00FC1BA4" w:rsidRDefault="00A06911" w:rsidP="00A0691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2C5F70B0" w14:textId="026CADA3" w:rsidR="00A06911" w:rsidRPr="00FC1BA4" w:rsidRDefault="00640CD9" w:rsidP="00A0691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2" w:history="1"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PIR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）回收成分的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需求提供</w:t>
      </w:r>
      <w:hyperlink r:id="rId13" w:history="1"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產</w:t>
        </w:r>
        <w:proofErr w:type="gramStart"/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品碳足</w:t>
        </w:r>
        <w:proofErr w:type="gramEnd"/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跡（</w:t>
        </w:r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PCF</w:t>
        </w:r>
        <w:r w:rsidR="00A06911" w:rsidRPr="00640CD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A06911" w:rsidRPr="00640CD9">
        <w:rPr>
          <w:rFonts w:ascii="Arial" w:eastAsia="MingLiU" w:hAnsi="Arial" w:cs="Arial"/>
          <w:sz w:val="20"/>
          <w:szCs w:val="20"/>
          <w:lang w:eastAsia="zh-CN"/>
        </w:rPr>
        <w:t>實現</w:t>
      </w:r>
      <w:r w:rsidR="00A06911" w:rsidRPr="00FC1BA4">
        <w:rPr>
          <w:rFonts w:ascii="Arial" w:eastAsia="MingLiU" w:hAnsi="Arial" w:cs="Arial"/>
          <w:sz w:val="20"/>
          <w:szCs w:val="20"/>
          <w:lang w:eastAsia="zh-CN"/>
        </w:rPr>
        <w:t>更永續的決策。</w:t>
      </w:r>
    </w:p>
    <w:p w14:paraId="6472DB17" w14:textId="77777777" w:rsidR="00A06911" w:rsidRPr="00FC1BA4" w:rsidRDefault="00A06911" w:rsidP="00A0691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54BE251" w14:textId="77777777" w:rsidR="00A06911" w:rsidRDefault="00A06911" w:rsidP="00A069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B35F28C" w14:textId="77777777" w:rsidR="00A06911" w:rsidRDefault="00A06911" w:rsidP="00A069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A5FEEBC" w14:textId="77777777" w:rsidR="001A3820" w:rsidRDefault="001A3820" w:rsidP="00A069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EEEF708" w14:textId="77777777" w:rsidR="001A3820" w:rsidRDefault="001A3820" w:rsidP="001A382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lastRenderedPageBreak/>
        <w:t>中</w:t>
      </w:r>
      <w:proofErr w:type="gramStart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銷售辦公室</w:t>
      </w:r>
    </w:p>
    <w:p w14:paraId="5AF63019" w14:textId="27A460A8" w:rsidR="001A3820" w:rsidRPr="001A3820" w:rsidRDefault="001A3820" w:rsidP="00A069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凱柏膠寶不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斷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發展並提昇在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行業的競爭優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地位，如今已發展成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內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知名企業，並在中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上海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凱柏膠寶塑料（上海）有限公司及香港特別行政區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有限公司設有銷售辦公室，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還在北京、瀋陽、武漢、廣州等地都設有銷售網絡。</w:t>
      </w:r>
    </w:p>
    <w:p w14:paraId="3D949B08" w14:textId="77777777" w:rsidR="00A06911" w:rsidRPr="0064330F" w:rsidRDefault="00A06911" w:rsidP="00A06911">
      <w:pPr>
        <w:spacing w:line="360" w:lineRule="auto"/>
        <w:ind w:right="1559"/>
        <w:rPr>
          <w:rFonts w:ascii="Arial" w:eastAsia="MingLiU" w:hAnsi="Arial" w:cs="Arial"/>
          <w:b/>
          <w:bCs/>
          <w:i/>
          <w:iCs/>
          <w:sz w:val="16"/>
          <w:szCs w:val="16"/>
          <w:lang w:eastAsia="zh-CN"/>
        </w:rPr>
      </w:pPr>
      <w:r w:rsidRPr="0064330F">
        <w:rPr>
          <w:rFonts w:ascii="Arial" w:eastAsia="MingLiU" w:hAnsi="Arial" w:cs="Arial"/>
          <w:b/>
          <w:bCs/>
          <w:i/>
          <w:iCs/>
          <w:sz w:val="16"/>
          <w:szCs w:val="16"/>
          <w:lang w:eastAsia="zh-CN"/>
        </w:rPr>
        <w:t>免責聲明：</w:t>
      </w:r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上述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應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用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場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景僅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為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展示材料性能之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參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應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由客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戶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依</w:t>
      </w:r>
      <w:proofErr w:type="gramStart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據</w:t>
      </w:r>
      <w:proofErr w:type="gramEnd"/>
      <w:r w:rsidRPr="0064330F">
        <w:rPr>
          <w:rFonts w:ascii="Arial" w:eastAsia="MingLiU" w:hAnsi="Arial" w:cs="Arial"/>
          <w:i/>
          <w:iCs/>
          <w:sz w:val="16"/>
          <w:szCs w:val="16"/>
          <w:lang w:eastAsia="zh-CN"/>
        </w:rPr>
        <w:t>相關要求自行驗證。</w:t>
      </w:r>
    </w:p>
    <w:p w14:paraId="721AC477" w14:textId="77777777" w:rsidR="00640CD9" w:rsidRDefault="00D11081" w:rsidP="00640CD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58800ABA" wp14:editId="2BD46418">
            <wp:extent cx="4279900" cy="2368965"/>
            <wp:effectExtent l="0" t="0" r="6350" b="0"/>
            <wp:docPr id="14199596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211" cy="237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082F" w:rsidRPr="000D082F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bookmarkStart w:id="0" w:name="_Hlk205301760"/>
      <w:r w:rsidR="00640CD9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640CD9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640CD9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640CD9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640CD9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640CD9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7EFFB93" w14:textId="77777777" w:rsidR="00640CD9" w:rsidRDefault="00640CD9" w:rsidP="00640CD9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1C92F113" w14:textId="77777777" w:rsidR="00640CD9" w:rsidRPr="00F331D2" w:rsidRDefault="00640CD9" w:rsidP="00640CD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1" w:name="_Hlk205301744"/>
      <w:bookmarkEnd w:id="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41E2BD6" wp14:editId="4484996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聯</w:t>
      </w:r>
      <w:bookmarkStart w:id="2" w:name="_Hlk20530173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絡人資訊：</w:t>
      </w:r>
    </w:p>
    <w:bookmarkEnd w:id="1"/>
    <w:bookmarkEnd w:id="2"/>
    <w:p w14:paraId="4C3721FF" w14:textId="77777777" w:rsidR="00640CD9" w:rsidRPr="00BB414E" w:rsidRDefault="00640CD9" w:rsidP="00640CD9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7A200109" w14:textId="77777777" w:rsidR="00640CD9" w:rsidRPr="003E4160" w:rsidRDefault="00640CD9" w:rsidP="00640CD9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DFE6E45" wp14:editId="14D9231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3" w:name="_Hlk181171200"/>
    <w:p w14:paraId="38D4A876" w14:textId="77777777" w:rsidR="00640CD9" w:rsidRPr="00C97B0A" w:rsidRDefault="00640CD9" w:rsidP="00640CD9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3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7366CD52" w14:textId="77777777" w:rsidR="00640CD9" w:rsidRDefault="00640CD9" w:rsidP="00640CD9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連結社群媒體：</w:t>
      </w:r>
    </w:p>
    <w:p w14:paraId="49DFBE0C" w14:textId="77777777" w:rsidR="00640CD9" w:rsidRPr="003E4160" w:rsidRDefault="00640CD9" w:rsidP="00640CD9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23CA8C" wp14:editId="1D1E489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D443CB" wp14:editId="4339824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480590" wp14:editId="360A0D0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AA2835C" wp14:editId="079634A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6E57B6" wp14:editId="2C27BCA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AA48F" w14:textId="77777777" w:rsidR="00640CD9" w:rsidRPr="003E4160" w:rsidRDefault="00640CD9" w:rsidP="00640CD9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0CD7BF65" w14:textId="77777777" w:rsidR="00640CD9" w:rsidRDefault="00640CD9" w:rsidP="00640CD9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B7E37B4" wp14:editId="042BBBB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C8C6D48" w:rsidR="001655F4" w:rsidRPr="00A06911" w:rsidRDefault="00640CD9" w:rsidP="00640CD9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4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4"/>
    </w:p>
    <w:sectPr w:rsidR="001655F4" w:rsidRPr="00A06911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43722" w14:textId="77777777" w:rsidR="007308A3" w:rsidRDefault="007308A3" w:rsidP="00784C57">
      <w:pPr>
        <w:spacing w:after="0" w:line="240" w:lineRule="auto"/>
      </w:pPr>
      <w:r>
        <w:separator/>
      </w:r>
    </w:p>
  </w:endnote>
  <w:endnote w:type="continuationSeparator" w:id="0">
    <w:p w14:paraId="503D4CB4" w14:textId="77777777" w:rsidR="007308A3" w:rsidRDefault="007308A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80FB775" w:rsidR="008D6B76" w:rsidRPr="00073D11" w:rsidRDefault="00A0691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DFDE164" wp14:editId="4FBC83A8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2C67B" w14:textId="77777777" w:rsidR="00A06911" w:rsidRPr="000D5D1A" w:rsidRDefault="00A06911" w:rsidP="00A0691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D15414F" w14:textId="77777777" w:rsidR="00A06911" w:rsidRPr="000D5D1A" w:rsidRDefault="00A06911" w:rsidP="00A0691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37771BB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852DA7E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6D94D928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025BB504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33C1A12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3C0E030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9654C09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5E22AA64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2EFB636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12E276E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2ABA3DF" w14:textId="77777777" w:rsidR="00A06911" w:rsidRPr="000D5D1A" w:rsidRDefault="00A06911" w:rsidP="00A069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DBA4DB2" w14:textId="77777777" w:rsidR="00A06911" w:rsidRPr="000D5D1A" w:rsidRDefault="00A06911" w:rsidP="00A069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437B88" w14:textId="77777777" w:rsidR="00A06911" w:rsidRPr="001E1888" w:rsidRDefault="00A06911" w:rsidP="00A069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AE6F063" w14:textId="77777777" w:rsidR="00A06911" w:rsidRPr="001E1888" w:rsidRDefault="00A06911" w:rsidP="00A069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A0F9F4" w14:textId="77777777" w:rsidR="00A06911" w:rsidRPr="001E1888" w:rsidRDefault="00A06911" w:rsidP="00A069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A1E660" w14:textId="77777777" w:rsidR="00A06911" w:rsidRPr="001E1888" w:rsidRDefault="00A06911" w:rsidP="00A069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DE1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3CD2C67B" w14:textId="77777777" w:rsidR="00A06911" w:rsidRPr="000D5D1A" w:rsidRDefault="00A06911" w:rsidP="00A0691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D15414F" w14:textId="77777777" w:rsidR="00A06911" w:rsidRPr="000D5D1A" w:rsidRDefault="00A06911" w:rsidP="00A0691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37771BB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852DA7E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6D94D928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025BB504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33C1A12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3C0E030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9654C09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5E22AA64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2EFB636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12E276E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2ABA3DF" w14:textId="77777777" w:rsidR="00A06911" w:rsidRPr="000D5D1A" w:rsidRDefault="00A06911" w:rsidP="00A069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DBA4DB2" w14:textId="77777777" w:rsidR="00A06911" w:rsidRPr="000D5D1A" w:rsidRDefault="00A06911" w:rsidP="00A0691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4F437B88" w14:textId="77777777" w:rsidR="00A06911" w:rsidRPr="001E1888" w:rsidRDefault="00A06911" w:rsidP="00A069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AE6F063" w14:textId="77777777" w:rsidR="00A06911" w:rsidRPr="001E1888" w:rsidRDefault="00A06911" w:rsidP="00A069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A0F9F4" w14:textId="77777777" w:rsidR="00A06911" w:rsidRPr="001E1888" w:rsidRDefault="00A06911" w:rsidP="00A069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A1E660" w14:textId="77777777" w:rsidR="00A06911" w:rsidRPr="001E1888" w:rsidRDefault="00A06911" w:rsidP="00A069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03D7" w14:textId="77777777" w:rsidR="007308A3" w:rsidRDefault="007308A3" w:rsidP="00784C57">
      <w:pPr>
        <w:spacing w:after="0" w:line="240" w:lineRule="auto"/>
      </w:pPr>
      <w:r>
        <w:separator/>
      </w:r>
    </w:p>
  </w:footnote>
  <w:footnote w:type="continuationSeparator" w:id="0">
    <w:p w14:paraId="324E01F2" w14:textId="77777777" w:rsidR="007308A3" w:rsidRDefault="007308A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40CD9" w14:paraId="12FEEFFC" w14:textId="77777777" w:rsidTr="00502615">
      <w:tc>
        <w:tcPr>
          <w:tcW w:w="6912" w:type="dxa"/>
        </w:tcPr>
        <w:p w14:paraId="4CD4A0E2" w14:textId="77777777" w:rsidR="00A06911" w:rsidRPr="00A06911" w:rsidRDefault="00A06911" w:rsidP="00A069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A0691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42CE7D4" w14:textId="77777777" w:rsidR="00A06911" w:rsidRPr="00A06911" w:rsidRDefault="00A06911" w:rsidP="00A069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凱柏膠寶以可靠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TPE 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材料解決方案守護水源安全</w:t>
          </w:r>
        </w:p>
        <w:p w14:paraId="19C66ECF" w14:textId="77777777" w:rsidR="00A06911" w:rsidRPr="00A06911" w:rsidRDefault="00A06911" w:rsidP="00A069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12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C0A7F85" w:rsidR="00502615" w:rsidRPr="00640CD9" w:rsidRDefault="0087675F" w:rsidP="00B534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40CD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40CD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40CD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06911" w:rsidRPr="00640CD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A06911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640CD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40CD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40CD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40CD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06911" w:rsidRPr="00640CD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A06911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40CD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40CD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71FD47F2" w14:textId="77777777" w:rsidR="00D11081" w:rsidRPr="00640CD9" w:rsidRDefault="00D1108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34A2065" w14:textId="77777777" w:rsidR="00A06911" w:rsidRPr="00A06911" w:rsidRDefault="00A06911" w:rsidP="0087675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0691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924E60D" w14:textId="36AD8247" w:rsidR="00A06911" w:rsidRPr="00A06911" w:rsidRDefault="00A06911" w:rsidP="00A069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凱柏膠寶以可靠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材料解決方案守護水源安全</w:t>
          </w:r>
        </w:p>
        <w:p w14:paraId="47E6FCAC" w14:textId="77777777" w:rsidR="00A06911" w:rsidRPr="00A06911" w:rsidRDefault="00A06911" w:rsidP="00A069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12</w:t>
          </w:r>
          <w:r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4406494D" w:rsidR="003C4170" w:rsidRPr="0087675F" w:rsidRDefault="0087675F" w:rsidP="00A069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0691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06911" w:rsidRPr="00A0691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A06911"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A06911"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A0691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06911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A06911" w:rsidRPr="00A069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766AC74" w:rsidR="003C4170" w:rsidRPr="00502615" w:rsidRDefault="00A0691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6911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996442"/>
    <w:multiLevelType w:val="hybridMultilevel"/>
    <w:tmpl w:val="1794F1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A3BD1"/>
    <w:multiLevelType w:val="hybridMultilevel"/>
    <w:tmpl w:val="ED100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E1AFE"/>
    <w:multiLevelType w:val="multilevel"/>
    <w:tmpl w:val="8FAC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3D5"/>
    <w:multiLevelType w:val="hybridMultilevel"/>
    <w:tmpl w:val="6BE8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229F4"/>
    <w:multiLevelType w:val="hybridMultilevel"/>
    <w:tmpl w:val="4F724F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E651C"/>
    <w:multiLevelType w:val="multilevel"/>
    <w:tmpl w:val="4FE6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7"/>
  </w:num>
  <w:num w:numId="3" w16cid:durableId="1310595513">
    <w:abstractNumId w:val="4"/>
  </w:num>
  <w:num w:numId="4" w16cid:durableId="1971931237">
    <w:abstractNumId w:val="46"/>
  </w:num>
  <w:num w:numId="5" w16cid:durableId="415857497">
    <w:abstractNumId w:val="34"/>
  </w:num>
  <w:num w:numId="6" w16cid:durableId="82920010">
    <w:abstractNumId w:val="41"/>
  </w:num>
  <w:num w:numId="7" w16cid:durableId="1242177286">
    <w:abstractNumId w:val="15"/>
  </w:num>
  <w:num w:numId="8" w16cid:durableId="1514033401">
    <w:abstractNumId w:val="44"/>
  </w:num>
  <w:num w:numId="9" w16cid:durableId="728848021">
    <w:abstractNumId w:val="36"/>
  </w:num>
  <w:num w:numId="10" w16cid:durableId="422383770">
    <w:abstractNumId w:val="2"/>
  </w:num>
  <w:num w:numId="11" w16cid:durableId="79758896">
    <w:abstractNumId w:val="30"/>
  </w:num>
  <w:num w:numId="12" w16cid:durableId="17780586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40"/>
  </w:num>
  <w:num w:numId="15" w16cid:durableId="1394546307">
    <w:abstractNumId w:val="28"/>
  </w:num>
  <w:num w:numId="16" w16cid:durableId="1665859695">
    <w:abstractNumId w:val="32"/>
  </w:num>
  <w:num w:numId="17" w16cid:durableId="401222326">
    <w:abstractNumId w:val="22"/>
  </w:num>
  <w:num w:numId="18" w16cid:durableId="1462723125">
    <w:abstractNumId w:val="21"/>
  </w:num>
  <w:num w:numId="19" w16cid:durableId="1557424991">
    <w:abstractNumId w:val="37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43"/>
  </w:num>
  <w:num w:numId="23" w16cid:durableId="1672902263">
    <w:abstractNumId w:val="4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7"/>
  </w:num>
  <w:num w:numId="27" w16cid:durableId="429741891">
    <w:abstractNumId w:val="20"/>
  </w:num>
  <w:num w:numId="28" w16cid:durableId="839125162">
    <w:abstractNumId w:val="26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9"/>
  </w:num>
  <w:num w:numId="32" w16cid:durableId="1570574589">
    <w:abstractNumId w:val="1"/>
  </w:num>
  <w:num w:numId="33" w16cid:durableId="501163758">
    <w:abstractNumId w:val="33"/>
  </w:num>
  <w:num w:numId="34" w16cid:durableId="2026664156">
    <w:abstractNumId w:val="12"/>
  </w:num>
  <w:num w:numId="35" w16cid:durableId="1740446188">
    <w:abstractNumId w:val="39"/>
  </w:num>
  <w:num w:numId="36" w16cid:durableId="425923719">
    <w:abstractNumId w:val="35"/>
  </w:num>
  <w:num w:numId="37" w16cid:durableId="950011211">
    <w:abstractNumId w:val="18"/>
  </w:num>
  <w:num w:numId="38" w16cid:durableId="627012714">
    <w:abstractNumId w:val="31"/>
  </w:num>
  <w:num w:numId="39" w16cid:durableId="2112703670">
    <w:abstractNumId w:val="10"/>
  </w:num>
  <w:num w:numId="40" w16cid:durableId="101800834">
    <w:abstractNumId w:val="23"/>
  </w:num>
  <w:num w:numId="41" w16cid:durableId="400753183">
    <w:abstractNumId w:val="38"/>
  </w:num>
  <w:num w:numId="42" w16cid:durableId="288099034">
    <w:abstractNumId w:val="45"/>
  </w:num>
  <w:num w:numId="43" w16cid:durableId="638219849">
    <w:abstractNumId w:val="14"/>
  </w:num>
  <w:num w:numId="44" w16cid:durableId="1228686862">
    <w:abstractNumId w:val="19"/>
  </w:num>
  <w:num w:numId="45" w16cid:durableId="680936527">
    <w:abstractNumId w:val="24"/>
  </w:num>
  <w:num w:numId="46" w16cid:durableId="1899828255">
    <w:abstractNumId w:val="13"/>
  </w:num>
  <w:num w:numId="47" w16cid:durableId="676690700">
    <w:abstractNumId w:val="25"/>
  </w:num>
  <w:num w:numId="48" w16cid:durableId="18320233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F4F"/>
    <w:rsid w:val="000106B2"/>
    <w:rsid w:val="0001368C"/>
    <w:rsid w:val="00013EA3"/>
    <w:rsid w:val="00020304"/>
    <w:rsid w:val="00022CB1"/>
    <w:rsid w:val="00023A0F"/>
    <w:rsid w:val="000303B2"/>
    <w:rsid w:val="000316D8"/>
    <w:rsid w:val="00033FF5"/>
    <w:rsid w:val="00034E92"/>
    <w:rsid w:val="00035B79"/>
    <w:rsid w:val="00035D86"/>
    <w:rsid w:val="00040514"/>
    <w:rsid w:val="00041B77"/>
    <w:rsid w:val="00043F35"/>
    <w:rsid w:val="0004695A"/>
    <w:rsid w:val="00046A9F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3D11"/>
    <w:rsid w:val="000759E8"/>
    <w:rsid w:val="00077E64"/>
    <w:rsid w:val="0008135D"/>
    <w:rsid w:val="000829C6"/>
    <w:rsid w:val="00083596"/>
    <w:rsid w:val="00083F5A"/>
    <w:rsid w:val="000842CA"/>
    <w:rsid w:val="000848C5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2988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1168"/>
    <w:rsid w:val="000E2AEC"/>
    <w:rsid w:val="000E3043"/>
    <w:rsid w:val="000E37A7"/>
    <w:rsid w:val="000F2DAE"/>
    <w:rsid w:val="000F2EB0"/>
    <w:rsid w:val="000F32CD"/>
    <w:rsid w:val="000F3838"/>
    <w:rsid w:val="000F4A15"/>
    <w:rsid w:val="000F4AF2"/>
    <w:rsid w:val="000F5028"/>
    <w:rsid w:val="000F7C93"/>
    <w:rsid w:val="000F7C99"/>
    <w:rsid w:val="00100A43"/>
    <w:rsid w:val="00100B41"/>
    <w:rsid w:val="00101087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A15"/>
    <w:rsid w:val="00121D30"/>
    <w:rsid w:val="00122C56"/>
    <w:rsid w:val="001246FA"/>
    <w:rsid w:val="00125941"/>
    <w:rsid w:val="00125D17"/>
    <w:rsid w:val="00133856"/>
    <w:rsid w:val="00133C79"/>
    <w:rsid w:val="001344EA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124B"/>
    <w:rsid w:val="00161E99"/>
    <w:rsid w:val="001632BD"/>
    <w:rsid w:val="001632F5"/>
    <w:rsid w:val="00163E63"/>
    <w:rsid w:val="001655F4"/>
    <w:rsid w:val="00165956"/>
    <w:rsid w:val="00166EF2"/>
    <w:rsid w:val="0017332B"/>
    <w:rsid w:val="00173B45"/>
    <w:rsid w:val="0017431E"/>
    <w:rsid w:val="00176A36"/>
    <w:rsid w:val="00177340"/>
    <w:rsid w:val="00177563"/>
    <w:rsid w:val="00180F66"/>
    <w:rsid w:val="0018172A"/>
    <w:rsid w:val="00184BA6"/>
    <w:rsid w:val="0018691E"/>
    <w:rsid w:val="00186CE3"/>
    <w:rsid w:val="0019033A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362A"/>
    <w:rsid w:val="001A3820"/>
    <w:rsid w:val="001A6108"/>
    <w:rsid w:val="001A6AE3"/>
    <w:rsid w:val="001A6E10"/>
    <w:rsid w:val="001B3200"/>
    <w:rsid w:val="001B3AED"/>
    <w:rsid w:val="001B400F"/>
    <w:rsid w:val="001B4EC9"/>
    <w:rsid w:val="001B62C3"/>
    <w:rsid w:val="001C2242"/>
    <w:rsid w:val="001C2355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52BE"/>
    <w:rsid w:val="001E0750"/>
    <w:rsid w:val="001E1888"/>
    <w:rsid w:val="001E28DA"/>
    <w:rsid w:val="001E7E3B"/>
    <w:rsid w:val="001F37C4"/>
    <w:rsid w:val="001F4135"/>
    <w:rsid w:val="001F4509"/>
    <w:rsid w:val="001F4F5D"/>
    <w:rsid w:val="001F7F2C"/>
    <w:rsid w:val="0020085F"/>
    <w:rsid w:val="00200F8F"/>
    <w:rsid w:val="00201710"/>
    <w:rsid w:val="002021A2"/>
    <w:rsid w:val="00203048"/>
    <w:rsid w:val="00203478"/>
    <w:rsid w:val="00203A27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209F"/>
    <w:rsid w:val="002434D9"/>
    <w:rsid w:val="002455DD"/>
    <w:rsid w:val="00245959"/>
    <w:rsid w:val="00250990"/>
    <w:rsid w:val="002509D9"/>
    <w:rsid w:val="002543C6"/>
    <w:rsid w:val="00255AA5"/>
    <w:rsid w:val="00256D34"/>
    <w:rsid w:val="00256E0E"/>
    <w:rsid w:val="00261ABD"/>
    <w:rsid w:val="002631F5"/>
    <w:rsid w:val="00267260"/>
    <w:rsid w:val="0027074C"/>
    <w:rsid w:val="00274F76"/>
    <w:rsid w:val="00276E76"/>
    <w:rsid w:val="002770D7"/>
    <w:rsid w:val="00277EE8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4B4F"/>
    <w:rsid w:val="002A5031"/>
    <w:rsid w:val="002A532B"/>
    <w:rsid w:val="002A7CDA"/>
    <w:rsid w:val="002B0401"/>
    <w:rsid w:val="002B062F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2A6"/>
    <w:rsid w:val="002C7BE6"/>
    <w:rsid w:val="002D03CB"/>
    <w:rsid w:val="002D15FB"/>
    <w:rsid w:val="002D1BDB"/>
    <w:rsid w:val="002D2643"/>
    <w:rsid w:val="002D3BC0"/>
    <w:rsid w:val="002D455C"/>
    <w:rsid w:val="002D73D6"/>
    <w:rsid w:val="002E1053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10A64"/>
    <w:rsid w:val="00311056"/>
    <w:rsid w:val="00311B29"/>
    <w:rsid w:val="00312545"/>
    <w:rsid w:val="0031675F"/>
    <w:rsid w:val="0032287F"/>
    <w:rsid w:val="00324D73"/>
    <w:rsid w:val="00324DE0"/>
    <w:rsid w:val="00325394"/>
    <w:rsid w:val="00325EA7"/>
    <w:rsid w:val="00326FA2"/>
    <w:rsid w:val="0033017E"/>
    <w:rsid w:val="00340D67"/>
    <w:rsid w:val="0034521D"/>
    <w:rsid w:val="00346D45"/>
    <w:rsid w:val="00347067"/>
    <w:rsid w:val="00347775"/>
    <w:rsid w:val="00347C31"/>
    <w:rsid w:val="00350725"/>
    <w:rsid w:val="003507D8"/>
    <w:rsid w:val="00350E59"/>
    <w:rsid w:val="0035152E"/>
    <w:rsid w:val="0035328E"/>
    <w:rsid w:val="003537D3"/>
    <w:rsid w:val="00353F5B"/>
    <w:rsid w:val="00356006"/>
    <w:rsid w:val="003560D2"/>
    <w:rsid w:val="00361339"/>
    <w:rsid w:val="00362B13"/>
    <w:rsid w:val="00364268"/>
    <w:rsid w:val="0036557B"/>
    <w:rsid w:val="003661C4"/>
    <w:rsid w:val="00370D94"/>
    <w:rsid w:val="00374528"/>
    <w:rsid w:val="00381E3F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A78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16AA0"/>
    <w:rsid w:val="004213E1"/>
    <w:rsid w:val="00424A7D"/>
    <w:rsid w:val="00424AB6"/>
    <w:rsid w:val="00432906"/>
    <w:rsid w:val="00432CA6"/>
    <w:rsid w:val="00435158"/>
    <w:rsid w:val="00436125"/>
    <w:rsid w:val="00437CC0"/>
    <w:rsid w:val="00437E36"/>
    <w:rsid w:val="004407AE"/>
    <w:rsid w:val="00442691"/>
    <w:rsid w:val="0044383E"/>
    <w:rsid w:val="00444B47"/>
    <w:rsid w:val="00444C88"/>
    <w:rsid w:val="00444D45"/>
    <w:rsid w:val="0044562F"/>
    <w:rsid w:val="00445FCB"/>
    <w:rsid w:val="0045042F"/>
    <w:rsid w:val="00450E89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C81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4EFE"/>
    <w:rsid w:val="00495720"/>
    <w:rsid w:val="00495A71"/>
    <w:rsid w:val="00495B25"/>
    <w:rsid w:val="00495E23"/>
    <w:rsid w:val="00496AA7"/>
    <w:rsid w:val="004974C4"/>
    <w:rsid w:val="0049750B"/>
    <w:rsid w:val="004A06FC"/>
    <w:rsid w:val="004A2543"/>
    <w:rsid w:val="004A2929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0A8C"/>
    <w:rsid w:val="004C1164"/>
    <w:rsid w:val="004C3383"/>
    <w:rsid w:val="004C3A08"/>
    <w:rsid w:val="004C3B90"/>
    <w:rsid w:val="004C3CCB"/>
    <w:rsid w:val="004C61F6"/>
    <w:rsid w:val="004C6BE6"/>
    <w:rsid w:val="004C6E24"/>
    <w:rsid w:val="004D0EBD"/>
    <w:rsid w:val="004D2C5B"/>
    <w:rsid w:val="004D5639"/>
    <w:rsid w:val="004D5764"/>
    <w:rsid w:val="004D5BAF"/>
    <w:rsid w:val="004D5F25"/>
    <w:rsid w:val="004E0E45"/>
    <w:rsid w:val="004E0EEE"/>
    <w:rsid w:val="004E4FF9"/>
    <w:rsid w:val="004E6CD0"/>
    <w:rsid w:val="004F1017"/>
    <w:rsid w:val="004F180F"/>
    <w:rsid w:val="004F50BB"/>
    <w:rsid w:val="004F5268"/>
    <w:rsid w:val="004F6395"/>
    <w:rsid w:val="004F758B"/>
    <w:rsid w:val="0050056C"/>
    <w:rsid w:val="00502615"/>
    <w:rsid w:val="0050419E"/>
    <w:rsid w:val="00505735"/>
    <w:rsid w:val="00510318"/>
    <w:rsid w:val="0051079F"/>
    <w:rsid w:val="005146C9"/>
    <w:rsid w:val="00517446"/>
    <w:rsid w:val="00517F6B"/>
    <w:rsid w:val="0052050E"/>
    <w:rsid w:val="005232FB"/>
    <w:rsid w:val="005238F8"/>
    <w:rsid w:val="00525136"/>
    <w:rsid w:val="005257AD"/>
    <w:rsid w:val="00525A32"/>
    <w:rsid w:val="00526AAD"/>
    <w:rsid w:val="00526CB3"/>
    <w:rsid w:val="00527D82"/>
    <w:rsid w:val="00527FED"/>
    <w:rsid w:val="00530A45"/>
    <w:rsid w:val="005310E3"/>
    <w:rsid w:val="00531336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058"/>
    <w:rsid w:val="00550355"/>
    <w:rsid w:val="005503F1"/>
    <w:rsid w:val="00550C61"/>
    <w:rsid w:val="005515D6"/>
    <w:rsid w:val="00552AA1"/>
    <w:rsid w:val="00552D21"/>
    <w:rsid w:val="0055447E"/>
    <w:rsid w:val="00555589"/>
    <w:rsid w:val="0055787D"/>
    <w:rsid w:val="00563000"/>
    <w:rsid w:val="00570576"/>
    <w:rsid w:val="0057225E"/>
    <w:rsid w:val="00573739"/>
    <w:rsid w:val="005772B9"/>
    <w:rsid w:val="00577BE3"/>
    <w:rsid w:val="005809CE"/>
    <w:rsid w:val="00582259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6D7"/>
    <w:rsid w:val="005B6A86"/>
    <w:rsid w:val="005B6B7E"/>
    <w:rsid w:val="005B7923"/>
    <w:rsid w:val="005C0EB3"/>
    <w:rsid w:val="005C1CB1"/>
    <w:rsid w:val="005C2021"/>
    <w:rsid w:val="005C332A"/>
    <w:rsid w:val="005C4033"/>
    <w:rsid w:val="005C59F4"/>
    <w:rsid w:val="005C726B"/>
    <w:rsid w:val="005D3A1C"/>
    <w:rsid w:val="005D467D"/>
    <w:rsid w:val="005E1753"/>
    <w:rsid w:val="005E1C3F"/>
    <w:rsid w:val="005E38E4"/>
    <w:rsid w:val="005E3F1F"/>
    <w:rsid w:val="005E6A19"/>
    <w:rsid w:val="005E7441"/>
    <w:rsid w:val="005F0BAB"/>
    <w:rsid w:val="005F0C15"/>
    <w:rsid w:val="005F420A"/>
    <w:rsid w:val="005F54CB"/>
    <w:rsid w:val="005F59AF"/>
    <w:rsid w:val="005F6AB9"/>
    <w:rsid w:val="0060317A"/>
    <w:rsid w:val="006038AB"/>
    <w:rsid w:val="006052A4"/>
    <w:rsid w:val="00605ED9"/>
    <w:rsid w:val="00606916"/>
    <w:rsid w:val="00610497"/>
    <w:rsid w:val="00611C46"/>
    <w:rsid w:val="00614010"/>
    <w:rsid w:val="00614013"/>
    <w:rsid w:val="006154FB"/>
    <w:rsid w:val="00615AC2"/>
    <w:rsid w:val="00616A65"/>
    <w:rsid w:val="00620F45"/>
    <w:rsid w:val="00621FED"/>
    <w:rsid w:val="0062280D"/>
    <w:rsid w:val="006238F6"/>
    <w:rsid w:val="00624219"/>
    <w:rsid w:val="0062538F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CD9"/>
    <w:rsid w:val="00640E12"/>
    <w:rsid w:val="0064330F"/>
    <w:rsid w:val="00644782"/>
    <w:rsid w:val="00646189"/>
    <w:rsid w:val="0064765B"/>
    <w:rsid w:val="00651DCD"/>
    <w:rsid w:val="0065350B"/>
    <w:rsid w:val="00654E6B"/>
    <w:rsid w:val="00656757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83D65"/>
    <w:rsid w:val="00684270"/>
    <w:rsid w:val="00690248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B0A0E"/>
    <w:rsid w:val="006B0D90"/>
    <w:rsid w:val="006B194E"/>
    <w:rsid w:val="006B1DAF"/>
    <w:rsid w:val="006B33D8"/>
    <w:rsid w:val="006B391A"/>
    <w:rsid w:val="006B668E"/>
    <w:rsid w:val="006B685C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C690C"/>
    <w:rsid w:val="006D0902"/>
    <w:rsid w:val="006D238F"/>
    <w:rsid w:val="006D2BBA"/>
    <w:rsid w:val="006D2CC0"/>
    <w:rsid w:val="006D333F"/>
    <w:rsid w:val="006D633F"/>
    <w:rsid w:val="006D677D"/>
    <w:rsid w:val="006D7BB3"/>
    <w:rsid w:val="006D7D9F"/>
    <w:rsid w:val="006E0FAF"/>
    <w:rsid w:val="006E28DF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4D07"/>
    <w:rsid w:val="00726D03"/>
    <w:rsid w:val="0072737D"/>
    <w:rsid w:val="00730341"/>
    <w:rsid w:val="007308A3"/>
    <w:rsid w:val="00733170"/>
    <w:rsid w:val="00733AF2"/>
    <w:rsid w:val="00735977"/>
    <w:rsid w:val="00736B12"/>
    <w:rsid w:val="00740AAD"/>
    <w:rsid w:val="0074387D"/>
    <w:rsid w:val="00744F3B"/>
    <w:rsid w:val="00745BB0"/>
    <w:rsid w:val="00745DE1"/>
    <w:rsid w:val="00746264"/>
    <w:rsid w:val="00750014"/>
    <w:rsid w:val="0076079D"/>
    <w:rsid w:val="00762555"/>
    <w:rsid w:val="0077610C"/>
    <w:rsid w:val="00776193"/>
    <w:rsid w:val="00781541"/>
    <w:rsid w:val="00781978"/>
    <w:rsid w:val="0078239C"/>
    <w:rsid w:val="007831E2"/>
    <w:rsid w:val="00783AFE"/>
    <w:rsid w:val="00784C57"/>
    <w:rsid w:val="00785AFB"/>
    <w:rsid w:val="00785F5E"/>
    <w:rsid w:val="0078621E"/>
    <w:rsid w:val="00786798"/>
    <w:rsid w:val="0079244B"/>
    <w:rsid w:val="007935B6"/>
    <w:rsid w:val="00793BF4"/>
    <w:rsid w:val="00796E8F"/>
    <w:rsid w:val="007974C7"/>
    <w:rsid w:val="007A0464"/>
    <w:rsid w:val="007A08E9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30E"/>
    <w:rsid w:val="007B76E9"/>
    <w:rsid w:val="007B78C6"/>
    <w:rsid w:val="007C0453"/>
    <w:rsid w:val="007C0505"/>
    <w:rsid w:val="007C378A"/>
    <w:rsid w:val="007C4364"/>
    <w:rsid w:val="007C5889"/>
    <w:rsid w:val="007C5DF8"/>
    <w:rsid w:val="007C6693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E7475"/>
    <w:rsid w:val="007F1877"/>
    <w:rsid w:val="007F2B29"/>
    <w:rsid w:val="007F3DBF"/>
    <w:rsid w:val="007F5D28"/>
    <w:rsid w:val="00800754"/>
    <w:rsid w:val="0080089F"/>
    <w:rsid w:val="008009BA"/>
    <w:rsid w:val="008010B0"/>
    <w:rsid w:val="0080194B"/>
    <w:rsid w:val="00801E68"/>
    <w:rsid w:val="00802713"/>
    <w:rsid w:val="008053E2"/>
    <w:rsid w:val="00811AEE"/>
    <w:rsid w:val="00812260"/>
    <w:rsid w:val="0081296C"/>
    <w:rsid w:val="00813063"/>
    <w:rsid w:val="00813242"/>
    <w:rsid w:val="00813DC0"/>
    <w:rsid w:val="0081509E"/>
    <w:rsid w:val="00820E70"/>
    <w:rsid w:val="00823B61"/>
    <w:rsid w:val="00824412"/>
    <w:rsid w:val="008249A9"/>
    <w:rsid w:val="00825475"/>
    <w:rsid w:val="0082753C"/>
    <w:rsid w:val="00827B2C"/>
    <w:rsid w:val="00835B9C"/>
    <w:rsid w:val="008439B1"/>
    <w:rsid w:val="00843F0D"/>
    <w:rsid w:val="00853F7A"/>
    <w:rsid w:val="00855764"/>
    <w:rsid w:val="00856419"/>
    <w:rsid w:val="00856B85"/>
    <w:rsid w:val="008608C3"/>
    <w:rsid w:val="00863230"/>
    <w:rsid w:val="00865BE0"/>
    <w:rsid w:val="00867DC3"/>
    <w:rsid w:val="008725D0"/>
    <w:rsid w:val="00872EB4"/>
    <w:rsid w:val="00874A1A"/>
    <w:rsid w:val="0087675F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A7876"/>
    <w:rsid w:val="008B0C67"/>
    <w:rsid w:val="008B1F30"/>
    <w:rsid w:val="008B2E96"/>
    <w:rsid w:val="008B4695"/>
    <w:rsid w:val="008B47AA"/>
    <w:rsid w:val="008B4CB4"/>
    <w:rsid w:val="008B6AFF"/>
    <w:rsid w:val="008B7F86"/>
    <w:rsid w:val="008C2196"/>
    <w:rsid w:val="008C2BD3"/>
    <w:rsid w:val="008C2E33"/>
    <w:rsid w:val="008C43CA"/>
    <w:rsid w:val="008C547D"/>
    <w:rsid w:val="008D0B44"/>
    <w:rsid w:val="008D4A54"/>
    <w:rsid w:val="008D6261"/>
    <w:rsid w:val="008D6339"/>
    <w:rsid w:val="008D6B76"/>
    <w:rsid w:val="008D7253"/>
    <w:rsid w:val="008E12A5"/>
    <w:rsid w:val="008E2519"/>
    <w:rsid w:val="008E57E1"/>
    <w:rsid w:val="008E5B5F"/>
    <w:rsid w:val="008E6D30"/>
    <w:rsid w:val="008E7663"/>
    <w:rsid w:val="008F1106"/>
    <w:rsid w:val="008F3C99"/>
    <w:rsid w:val="008F55F4"/>
    <w:rsid w:val="008F7818"/>
    <w:rsid w:val="00900127"/>
    <w:rsid w:val="00901B23"/>
    <w:rsid w:val="0090267E"/>
    <w:rsid w:val="009049DF"/>
    <w:rsid w:val="00905FBF"/>
    <w:rsid w:val="009104D3"/>
    <w:rsid w:val="009146D6"/>
    <w:rsid w:val="00916320"/>
    <w:rsid w:val="00916950"/>
    <w:rsid w:val="00920790"/>
    <w:rsid w:val="00922D59"/>
    <w:rsid w:val="009230CD"/>
    <w:rsid w:val="00923998"/>
    <w:rsid w:val="00923B42"/>
    <w:rsid w:val="00923D2E"/>
    <w:rsid w:val="009253B6"/>
    <w:rsid w:val="0093210C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820"/>
    <w:rsid w:val="00941A17"/>
    <w:rsid w:val="00944509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47F7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A0E29"/>
    <w:rsid w:val="009A3D50"/>
    <w:rsid w:val="009A6C6C"/>
    <w:rsid w:val="009A7910"/>
    <w:rsid w:val="009B1C7C"/>
    <w:rsid w:val="009B32CA"/>
    <w:rsid w:val="009B3B1B"/>
    <w:rsid w:val="009B4EAD"/>
    <w:rsid w:val="009B5422"/>
    <w:rsid w:val="009C0FD6"/>
    <w:rsid w:val="009C3952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5976"/>
    <w:rsid w:val="009E68DD"/>
    <w:rsid w:val="009E7080"/>
    <w:rsid w:val="009E74A0"/>
    <w:rsid w:val="009F07FA"/>
    <w:rsid w:val="009F499B"/>
    <w:rsid w:val="009F60B0"/>
    <w:rsid w:val="009F619F"/>
    <w:rsid w:val="009F61CE"/>
    <w:rsid w:val="00A034FB"/>
    <w:rsid w:val="00A04274"/>
    <w:rsid w:val="00A0563F"/>
    <w:rsid w:val="00A06911"/>
    <w:rsid w:val="00A07C34"/>
    <w:rsid w:val="00A1106F"/>
    <w:rsid w:val="00A21968"/>
    <w:rsid w:val="00A22999"/>
    <w:rsid w:val="00A26505"/>
    <w:rsid w:val="00A27D3B"/>
    <w:rsid w:val="00A27E40"/>
    <w:rsid w:val="00A30CF5"/>
    <w:rsid w:val="00A331CB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3297"/>
    <w:rsid w:val="00A745FD"/>
    <w:rsid w:val="00A757CE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2C0E"/>
    <w:rsid w:val="00A93D7F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C2B"/>
    <w:rsid w:val="00AC0426"/>
    <w:rsid w:val="00AC56C2"/>
    <w:rsid w:val="00AD13B3"/>
    <w:rsid w:val="00AD2227"/>
    <w:rsid w:val="00AD29B8"/>
    <w:rsid w:val="00AD46D1"/>
    <w:rsid w:val="00AD5919"/>
    <w:rsid w:val="00AD6AED"/>
    <w:rsid w:val="00AD6D80"/>
    <w:rsid w:val="00AD7F3A"/>
    <w:rsid w:val="00AE1711"/>
    <w:rsid w:val="00AE239C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C0C"/>
    <w:rsid w:val="00B12F03"/>
    <w:rsid w:val="00B140E7"/>
    <w:rsid w:val="00B152EF"/>
    <w:rsid w:val="00B163FA"/>
    <w:rsid w:val="00B20D0E"/>
    <w:rsid w:val="00B21133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04D"/>
    <w:rsid w:val="00B73EDB"/>
    <w:rsid w:val="00B777F2"/>
    <w:rsid w:val="00B77968"/>
    <w:rsid w:val="00B80B6F"/>
    <w:rsid w:val="00B81B58"/>
    <w:rsid w:val="00B834D1"/>
    <w:rsid w:val="00B85723"/>
    <w:rsid w:val="00B8608A"/>
    <w:rsid w:val="00B91068"/>
    <w:rsid w:val="00B91858"/>
    <w:rsid w:val="00B9507E"/>
    <w:rsid w:val="00B95A63"/>
    <w:rsid w:val="00B966F2"/>
    <w:rsid w:val="00B96DD5"/>
    <w:rsid w:val="00B9763F"/>
    <w:rsid w:val="00B97A41"/>
    <w:rsid w:val="00BA383C"/>
    <w:rsid w:val="00BA473D"/>
    <w:rsid w:val="00BA664D"/>
    <w:rsid w:val="00BB12FC"/>
    <w:rsid w:val="00BB2B8F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1F72"/>
    <w:rsid w:val="00C02217"/>
    <w:rsid w:val="00C05FB7"/>
    <w:rsid w:val="00C06FBE"/>
    <w:rsid w:val="00C10035"/>
    <w:rsid w:val="00C153F5"/>
    <w:rsid w:val="00C15806"/>
    <w:rsid w:val="00C16253"/>
    <w:rsid w:val="00C163EB"/>
    <w:rsid w:val="00C16F9D"/>
    <w:rsid w:val="00C232C4"/>
    <w:rsid w:val="00C2445B"/>
    <w:rsid w:val="00C24DC3"/>
    <w:rsid w:val="00C2668C"/>
    <w:rsid w:val="00C26CAE"/>
    <w:rsid w:val="00C279B9"/>
    <w:rsid w:val="00C30003"/>
    <w:rsid w:val="00C32DAC"/>
    <w:rsid w:val="00C33B05"/>
    <w:rsid w:val="00C33C80"/>
    <w:rsid w:val="00C33E4D"/>
    <w:rsid w:val="00C33EC1"/>
    <w:rsid w:val="00C347B6"/>
    <w:rsid w:val="00C37354"/>
    <w:rsid w:val="00C44B97"/>
    <w:rsid w:val="00C46197"/>
    <w:rsid w:val="00C4728D"/>
    <w:rsid w:val="00C55745"/>
    <w:rsid w:val="00C566EF"/>
    <w:rsid w:val="00C56946"/>
    <w:rsid w:val="00C56C0F"/>
    <w:rsid w:val="00C63A87"/>
    <w:rsid w:val="00C64358"/>
    <w:rsid w:val="00C650BE"/>
    <w:rsid w:val="00C6643A"/>
    <w:rsid w:val="00C66CD4"/>
    <w:rsid w:val="00C7001D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3D74"/>
    <w:rsid w:val="00C95294"/>
    <w:rsid w:val="00C9677A"/>
    <w:rsid w:val="00C97AAF"/>
    <w:rsid w:val="00CA04C3"/>
    <w:rsid w:val="00CA265C"/>
    <w:rsid w:val="00CA35FC"/>
    <w:rsid w:val="00CA66EF"/>
    <w:rsid w:val="00CA6A4B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209"/>
    <w:rsid w:val="00CD0AF4"/>
    <w:rsid w:val="00CD0E68"/>
    <w:rsid w:val="00CD2B5E"/>
    <w:rsid w:val="00CD3109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3A04"/>
    <w:rsid w:val="00D05F3B"/>
    <w:rsid w:val="00D11081"/>
    <w:rsid w:val="00D1242C"/>
    <w:rsid w:val="00D12DE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492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71F"/>
    <w:rsid w:val="00D619AD"/>
    <w:rsid w:val="00D625E9"/>
    <w:rsid w:val="00D6472D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45ED"/>
    <w:rsid w:val="00DA65C3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5928"/>
    <w:rsid w:val="00DF6D95"/>
    <w:rsid w:val="00DF7FD8"/>
    <w:rsid w:val="00E02D2E"/>
    <w:rsid w:val="00E039D8"/>
    <w:rsid w:val="00E04356"/>
    <w:rsid w:val="00E127AC"/>
    <w:rsid w:val="00E12EAE"/>
    <w:rsid w:val="00E14E87"/>
    <w:rsid w:val="00E16A74"/>
    <w:rsid w:val="00E17CAC"/>
    <w:rsid w:val="00E17F85"/>
    <w:rsid w:val="00E20CDD"/>
    <w:rsid w:val="00E25B44"/>
    <w:rsid w:val="00E30FE5"/>
    <w:rsid w:val="00E31F55"/>
    <w:rsid w:val="00E324CD"/>
    <w:rsid w:val="00E33272"/>
    <w:rsid w:val="00E34355"/>
    <w:rsid w:val="00E34E27"/>
    <w:rsid w:val="00E35B8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98F"/>
    <w:rsid w:val="00E65DE1"/>
    <w:rsid w:val="00E666D3"/>
    <w:rsid w:val="00E67AF2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39C3"/>
    <w:rsid w:val="00EA3E43"/>
    <w:rsid w:val="00EA549A"/>
    <w:rsid w:val="00EB2B0B"/>
    <w:rsid w:val="00EB31D8"/>
    <w:rsid w:val="00EB3F79"/>
    <w:rsid w:val="00EB447E"/>
    <w:rsid w:val="00EB4C25"/>
    <w:rsid w:val="00EB5B08"/>
    <w:rsid w:val="00EC0B9F"/>
    <w:rsid w:val="00EC16E9"/>
    <w:rsid w:val="00EC48F8"/>
    <w:rsid w:val="00EC492E"/>
    <w:rsid w:val="00EC5A4E"/>
    <w:rsid w:val="00EC6186"/>
    <w:rsid w:val="00EC6D87"/>
    <w:rsid w:val="00EC6FD2"/>
    <w:rsid w:val="00EC7126"/>
    <w:rsid w:val="00ED0289"/>
    <w:rsid w:val="00ED16E7"/>
    <w:rsid w:val="00ED19B4"/>
    <w:rsid w:val="00ED2259"/>
    <w:rsid w:val="00ED2E46"/>
    <w:rsid w:val="00ED308D"/>
    <w:rsid w:val="00ED70A2"/>
    <w:rsid w:val="00ED7A78"/>
    <w:rsid w:val="00EE01F1"/>
    <w:rsid w:val="00EE0D1D"/>
    <w:rsid w:val="00EE4A53"/>
    <w:rsid w:val="00EE5010"/>
    <w:rsid w:val="00EF0498"/>
    <w:rsid w:val="00EF0C78"/>
    <w:rsid w:val="00EF20DA"/>
    <w:rsid w:val="00EF2232"/>
    <w:rsid w:val="00EF79F8"/>
    <w:rsid w:val="00F02134"/>
    <w:rsid w:val="00F038FC"/>
    <w:rsid w:val="00F047D0"/>
    <w:rsid w:val="00F05006"/>
    <w:rsid w:val="00F10D7B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27222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6344"/>
    <w:rsid w:val="00F57508"/>
    <w:rsid w:val="00F60F35"/>
    <w:rsid w:val="00F618CD"/>
    <w:rsid w:val="00F62036"/>
    <w:rsid w:val="00F65A2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438"/>
    <w:rsid w:val="00F848C3"/>
    <w:rsid w:val="00F858DF"/>
    <w:rsid w:val="00F874B6"/>
    <w:rsid w:val="00F92162"/>
    <w:rsid w:val="00F92495"/>
    <w:rsid w:val="00F92FD6"/>
    <w:rsid w:val="00F9399A"/>
    <w:rsid w:val="00F94C99"/>
    <w:rsid w:val="00F94CEA"/>
    <w:rsid w:val="00F9551A"/>
    <w:rsid w:val="00F96748"/>
    <w:rsid w:val="00F97DC4"/>
    <w:rsid w:val="00FA13B7"/>
    <w:rsid w:val="00FA1F87"/>
    <w:rsid w:val="00FA2525"/>
    <w:rsid w:val="00FA347F"/>
    <w:rsid w:val="00FA450B"/>
    <w:rsid w:val="00FA5DC4"/>
    <w:rsid w:val="00FA75B1"/>
    <w:rsid w:val="00FB0000"/>
    <w:rsid w:val="00FB04AE"/>
    <w:rsid w:val="00FB1C2A"/>
    <w:rsid w:val="00FB2D15"/>
    <w:rsid w:val="00FB324E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2FD0"/>
    <w:rsid w:val="00FC5673"/>
    <w:rsid w:val="00FC7E04"/>
    <w:rsid w:val="00FD0B54"/>
    <w:rsid w:val="00FD399E"/>
    <w:rsid w:val="00FD46CB"/>
    <w:rsid w:val="00FE12D0"/>
    <w:rsid w:val="00FE170A"/>
    <w:rsid w:val="00FE1DBE"/>
    <w:rsid w:val="00FE31CD"/>
    <w:rsid w:val="00FE3E9E"/>
    <w:rsid w:val="00FE45F1"/>
    <w:rsid w:val="00FF1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chanpintanzujizhipcf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D%AB%E7%94%9F%E5%92%8C%E9%A5%AE%E7%94%A8%E6%B0%B4%E9%A2%86%E5%9F%9F%E6%96%B0%E6%8E%A8%E5%87%BA%E7%9A%84%E8%BD%AF%E7%AE%A1%E6%9D%90%E6%96%99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506AA-34CF-4055-8D9F-6522C36B1D05}"/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8d3818be-6f21-4c29-ab13-78e30dc982d3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15</cp:revision>
  <cp:lastPrinted>2025-11-25T01:25:00Z</cp:lastPrinted>
  <dcterms:created xsi:type="dcterms:W3CDTF">2025-08-08T00:57:00Z</dcterms:created>
  <dcterms:modified xsi:type="dcterms:W3CDTF">2025-11-25T01:25:00Z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